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06D" w:rsidRPr="00A833DD" w:rsidRDefault="0047606D" w:rsidP="0047606D">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00181CB0" w:rsidRPr="00181CB0">
        <w:rPr>
          <w:rFonts w:ascii="Arial" w:eastAsia="Times New Roman" w:hAnsi="Arial"/>
          <w:b/>
          <w:sz w:val="24"/>
          <w:lang w:eastAsia="zh-CN"/>
        </w:rPr>
        <w:t>R2-1915990</w:t>
      </w:r>
      <w:r w:rsidR="00181CB0">
        <w:rPr>
          <w:rFonts w:ascii="Arial" w:eastAsia="Times New Roman" w:hAnsi="Arial"/>
          <w:b/>
          <w:sz w:val="24"/>
          <w:lang w:eastAsia="zh-CN"/>
        </w:rPr>
        <w:t xml:space="preserve"> </w:t>
      </w:r>
    </w:p>
    <w:p w:rsidR="0047606D" w:rsidRDefault="0047606D" w:rsidP="0047606D">
      <w:pPr>
        <w:rPr>
          <w:rFonts w:ascii="Arial" w:eastAsia="Times New Roman" w:hAnsi="Arial"/>
          <w:b/>
          <w:sz w:val="24"/>
          <w:lang w:eastAsia="zh-CN"/>
        </w:rPr>
      </w:pPr>
      <w:r w:rsidRPr="00A833DD">
        <w:rPr>
          <w:rFonts w:ascii="Arial" w:eastAsia="Times New Roman" w:hAnsi="Arial"/>
          <w:b/>
          <w:sz w:val="24"/>
          <w:lang w:eastAsia="zh-CN"/>
        </w:rPr>
        <w:t>Reno, USA, 18 – 22 November 2019</w:t>
      </w:r>
    </w:p>
    <w:p w:rsidR="00AD3AB8" w:rsidRPr="007447F3" w:rsidRDefault="00AD3AB8" w:rsidP="00AD3AB8">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w:t>
      </w:r>
      <w:r w:rsidR="00393F28">
        <w:rPr>
          <w:rFonts w:eastAsiaTheme="minor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393F28" w:rsidRPr="00393F28">
        <w:t>Access and mobility control for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Pr>
          <w:rFonts w:hint="eastAsia"/>
          <w:lang w:eastAsia="zh-CN"/>
        </w:rPr>
        <w:t xml:space="preserve">n the RAN2 meeting #107, the first </w:t>
      </w:r>
      <w:proofErr w:type="spellStart"/>
      <w:r>
        <w:rPr>
          <w:rFonts w:hint="eastAsia"/>
          <w:lang w:eastAsia="zh-CN"/>
        </w:rPr>
        <w:t>kickoff</w:t>
      </w:r>
      <w:proofErr w:type="spellEnd"/>
      <w:r>
        <w:rPr>
          <w:rFonts w:hint="eastAsia"/>
          <w:lang w:eastAsia="zh-CN"/>
        </w:rPr>
        <w:t xml:space="preserve"> discussion on SNPN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DF33AD" w:rsidRPr="007F52E5"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eastAsia="zh-CN"/>
              </w:rPr>
            </w:pP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The SNPNs (identified by PLMN ID + NID) are broadcasted in SIB1, </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FFS whether this is achieved by extending the legacy network list or by introducing a new SNPN specific network list or both.</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The size and format of the NID will not be discussed in RAN2 (we will be informed by other groups)</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Up to 12 different SNPNs can be broadcasted in a cell.</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If “mixed” network sharing is allowed (i.e. a cell can contain both PLMNs and NPNs), the total number of networks indicated in SIB1 (i.e. #PLMN + #SNPN + #PNI-NPN) shall not exceed 12.</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DF33AD" w:rsidRPr="003026D6" w:rsidRDefault="00DF33AD" w:rsidP="00DF33AD">
            <w:pPr>
              <w:pStyle w:val="af8"/>
              <w:numPr>
                <w:ilvl w:val="0"/>
                <w:numId w:val="25"/>
              </w:numPr>
              <w:spacing w:after="0"/>
              <w:rPr>
                <w:lang w:eastAsia="zh-CN"/>
              </w:rPr>
            </w:pPr>
            <w:r w:rsidRPr="00B95849">
              <w:rPr>
                <w:rFonts w:ascii="Times New Roman" w:eastAsia="宋体" w:hAnsi="Times New Roman"/>
                <w:sz w:val="20"/>
                <w:szCs w:val="20"/>
                <w:lang w:val="en-GB" w:eastAsia="zh-CN"/>
              </w:rPr>
              <w:t>Once the UE has selected an SNPN, cell selection/re-selection is only performed within the SNPN, i.e. a cell is only considered suitable if the broadcasted SNPN identifier matches the selected SNPN.</w:t>
            </w:r>
          </w:p>
        </w:tc>
      </w:tr>
    </w:tbl>
    <w:p w:rsidR="00DF33AD" w:rsidRDefault="00DF33AD" w:rsidP="00BC6B96">
      <w:pPr>
        <w:jc w:val="both"/>
        <w:rPr>
          <w:lang w:eastAsia="zh-CN"/>
        </w:rPr>
      </w:pPr>
    </w:p>
    <w:p w:rsidR="00194D42" w:rsidRDefault="00194D42" w:rsidP="00BC6B96">
      <w:pPr>
        <w:jc w:val="both"/>
        <w:rPr>
          <w:lang w:eastAsia="zh-CN"/>
        </w:rPr>
      </w:pPr>
      <w:r>
        <w:rPr>
          <w:lang w:eastAsia="zh-CN"/>
        </w:rPr>
        <w:t>I</w:t>
      </w:r>
      <w:r w:rsidR="00833E75">
        <w:rPr>
          <w:rFonts w:hint="eastAsia"/>
          <w:lang w:eastAsia="zh-CN"/>
        </w:rPr>
        <w:t xml:space="preserve">n the </w:t>
      </w:r>
      <w:r w:rsidR="00A2415D">
        <w:rPr>
          <w:rFonts w:hint="eastAsia"/>
          <w:lang w:eastAsia="zh-CN"/>
        </w:rPr>
        <w:t xml:space="preserve">RAN2 meeting #107, the first </w:t>
      </w:r>
      <w:proofErr w:type="spellStart"/>
      <w:r w:rsidR="00A2415D">
        <w:rPr>
          <w:rFonts w:hint="eastAsia"/>
          <w:lang w:eastAsia="zh-CN"/>
        </w:rPr>
        <w:t>kickoff</w:t>
      </w:r>
      <w:proofErr w:type="spellEnd"/>
      <w:r w:rsidR="00A2415D">
        <w:rPr>
          <w:rFonts w:hint="eastAsia"/>
          <w:lang w:eastAsia="zh-CN"/>
        </w:rPr>
        <w:t xml:space="preserve"> discussion on PNI-NPN was held with </w:t>
      </w:r>
      <w:r w:rsidR="001F0BE0">
        <w:rPr>
          <w:lang w:eastAsia="zh-CN"/>
        </w:rPr>
        <w:t xml:space="preserve">the </w:t>
      </w:r>
      <w:r w:rsidR="00A2415D">
        <w:rPr>
          <w:lang w:eastAsia="zh-CN"/>
        </w:rPr>
        <w:t>following</w:t>
      </w:r>
      <w:r w:rsidR="00A2415D">
        <w:rPr>
          <w:rFonts w:hint="eastAsia"/>
          <w:lang w:eastAsia="zh-CN"/>
        </w:rPr>
        <w:t xml:space="preserve"> </w:t>
      </w:r>
      <w:r w:rsidR="001F0BE0">
        <w:rPr>
          <w:lang w:eastAsia="zh-CN"/>
        </w:rPr>
        <w:t>agreements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194D42" w:rsidTr="00E20603">
        <w:tc>
          <w:tcPr>
            <w:tcW w:w="9857" w:type="dxa"/>
          </w:tcPr>
          <w:p w:rsidR="00194D42" w:rsidRDefault="00A2415D"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 xml:space="preserve">Agreements in </w:t>
            </w:r>
            <w:r w:rsidR="000D6411">
              <w:rPr>
                <w:rFonts w:ascii="Times New Roman" w:eastAsiaTheme="minorEastAsia" w:hAnsi="Times New Roman" w:hint="eastAsia"/>
                <w:b/>
                <w:u w:val="single"/>
                <w:lang w:val="en-US" w:eastAsia="zh-CN"/>
              </w:rPr>
              <w:t>RAN2</w:t>
            </w:r>
            <w:r>
              <w:rPr>
                <w:rFonts w:ascii="Times New Roman" w:eastAsiaTheme="minorEastAsia" w:hAnsi="Times New Roman" w:hint="eastAsia"/>
                <w:b/>
                <w:u w:val="single"/>
                <w:lang w:val="en-US" w:eastAsia="zh-CN"/>
              </w:rPr>
              <w:t xml:space="preserve"> meeting #107</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94D42"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PNI-NPNs (identified by PLMN ID + CAG ID) are broadcasted in SIB1</w:t>
            </w:r>
            <w:r w:rsidRPr="00F96179">
              <w:rPr>
                <w:rFonts w:ascii="Times New Roman" w:eastAsia="宋体" w:hAnsi="Times New Roman" w:hint="eastAsia"/>
                <w:sz w:val="20"/>
                <w:szCs w:val="20"/>
                <w:lang w:val="en-GB" w:eastAsia="zh-CN"/>
              </w:rPr>
              <w:t>.</w:t>
            </w:r>
            <w:r>
              <w:rPr>
                <w:rFonts w:ascii="Times New Roman" w:eastAsia="宋体" w:hAnsi="Times New Roman" w:hint="eastAsia"/>
                <w:sz w:val="20"/>
                <w:szCs w:val="20"/>
                <w:lang w:val="en-GB" w:eastAsia="zh-CN"/>
              </w:rPr>
              <w:t xml:space="preserve"> </w:t>
            </w:r>
            <w:r w:rsidRPr="00F96179">
              <w:rPr>
                <w:rFonts w:ascii="Times New Roman" w:eastAsia="宋体" w:hAnsi="Times New Roman"/>
                <w:sz w:val="20"/>
                <w:szCs w:val="20"/>
                <w:lang w:val="en-GB" w:eastAsia="zh-CN"/>
              </w:rPr>
              <w:t>FFS whether this is achieved by extending the legacy network list or by introducing a new PNI-NPN specific network list or both</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The size and format of the CAG ID will not be discussed in RAN2 (we will be informed by other groups)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Up to 12 different PNI-NPNs can be broadcasted in a cell.</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If HRNN are b</w:t>
            </w:r>
            <w:r w:rsidR="00806164">
              <w:rPr>
                <w:rFonts w:ascii="Times New Roman" w:eastAsia="宋体" w:hAnsi="Times New Roman"/>
                <w:sz w:val="20"/>
                <w:szCs w:val="20"/>
                <w:lang w:val="en-GB" w:eastAsia="zh-CN"/>
              </w:rPr>
              <w:t xml:space="preserve">roadcast then the HRNN should </w:t>
            </w:r>
            <w:r w:rsidRPr="00F96179">
              <w:rPr>
                <w:rFonts w:ascii="Times New Roman" w:eastAsia="宋体" w:hAnsi="Times New Roman"/>
                <w:sz w:val="20"/>
                <w:szCs w:val="20"/>
                <w:lang w:val="en-GB" w:eastAsia="zh-CN"/>
              </w:rPr>
              <w:t>be broadcasted in a separate SIB (i.e. different from SIB1).</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Allowed CAG list and “CAG only” indication received from upper layers are taken into account in the cell suitability check during cell selection/re-reselection.</w:t>
            </w:r>
          </w:p>
        </w:tc>
      </w:tr>
    </w:tbl>
    <w:p w:rsidR="001F0BE0" w:rsidRDefault="001F0BE0" w:rsidP="00A81284">
      <w:pPr>
        <w:jc w:val="both"/>
        <w:rPr>
          <w:lang w:eastAsia="zh-CN"/>
        </w:rPr>
      </w:pPr>
    </w:p>
    <w:p w:rsidR="0011005C" w:rsidRDefault="0011005C" w:rsidP="0011005C">
      <w:pPr>
        <w:jc w:val="both"/>
        <w:rPr>
          <w:lang w:eastAsia="zh-CN"/>
        </w:rPr>
      </w:pPr>
      <w:r>
        <w:rPr>
          <w:lang w:eastAsia="zh-CN"/>
        </w:rPr>
        <w:lastRenderedPageBreak/>
        <w:t>I</w:t>
      </w:r>
      <w:r>
        <w:rPr>
          <w:rFonts w:hint="eastAsia"/>
          <w:lang w:eastAsia="zh-CN"/>
        </w:rPr>
        <w:t>n the RAN2 meeting #107</w:t>
      </w:r>
      <w:r>
        <w:rPr>
          <w:lang w:eastAsia="zh-CN"/>
        </w:rPr>
        <w:t>bis</w:t>
      </w:r>
      <w:r>
        <w:rPr>
          <w:rFonts w:hint="eastAsia"/>
          <w:lang w:eastAsia="zh-CN"/>
        </w:rPr>
        <w:t xml:space="preserve">, the discussion on PNI-NPN was held with </w:t>
      </w:r>
      <w:r>
        <w:rPr>
          <w:lang w:eastAsia="zh-CN"/>
        </w:rPr>
        <w:t>the following</w:t>
      </w:r>
      <w:r>
        <w:rPr>
          <w:rFonts w:hint="eastAsia"/>
          <w:lang w:eastAsia="zh-CN"/>
        </w:rPr>
        <w:t xml:space="preserve"> </w:t>
      </w:r>
      <w:r>
        <w:rPr>
          <w:lang w:eastAsia="zh-CN"/>
        </w:rPr>
        <w:t>agreements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11005C" w:rsidTr="00AA28E9">
        <w:tc>
          <w:tcPr>
            <w:tcW w:w="9857" w:type="dxa"/>
          </w:tcPr>
          <w:p w:rsidR="0011005C" w:rsidRDefault="0011005C"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Pr>
                <w:rFonts w:ascii="Times New Roman" w:eastAsiaTheme="minorEastAsia" w:hAnsi="Times New Roman"/>
                <w:b/>
                <w:u w:val="single"/>
                <w:lang w:val="en-US" w:eastAsia="zh-CN"/>
              </w:rPr>
              <w:t>bis</w:t>
            </w:r>
            <w:r w:rsidRPr="00892039">
              <w:rPr>
                <w:rFonts w:ascii="Times New Roman" w:eastAsia="MS Mincho" w:hAnsi="Times New Roman" w:hint="eastAsia"/>
                <w:b/>
                <w:u w:val="single"/>
                <w:lang w:val="en-US" w:eastAsia="ja-JP"/>
              </w:rPr>
              <w:t>:</w:t>
            </w:r>
          </w:p>
          <w:p w:rsidR="0011005C" w:rsidRPr="004515A1" w:rsidRDefault="0011005C"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 CAG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UE can optionally implement an autonomous search function of CAG cells. FFS on the relationship with dedicated priorities.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CAG cells is purely a deployment issue (does not need to be reflected in the spec)</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PCI list of CAG cells can optionally be signalled to UEs. FFS on details of the list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FFS whether proximity indication in CONNECTED mode is needed</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CAG cells in CONNECTED mode. The Allowed CAG list is provided to the </w:t>
            </w:r>
            <w:proofErr w:type="spellStart"/>
            <w:r w:rsidRPr="00DF0825">
              <w:rPr>
                <w:rFonts w:ascii="Times New Roman" w:eastAsia="宋体" w:hAnsi="Times New Roman"/>
                <w:sz w:val="20"/>
                <w:szCs w:val="20"/>
                <w:lang w:val="en-GB" w:eastAsia="zh-CN"/>
              </w:rPr>
              <w:t>gNB</w:t>
            </w:r>
            <w:proofErr w:type="spellEnd"/>
            <w:r w:rsidRPr="00DF0825">
              <w:rPr>
                <w:rFonts w:ascii="Times New Roman" w:eastAsia="宋体" w:hAnsi="Times New Roman"/>
                <w:sz w:val="20"/>
                <w:szCs w:val="20"/>
                <w:lang w:val="en-GB" w:eastAsia="zh-CN"/>
              </w:rPr>
              <w:t xml:space="preserve"> by the AMF.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an SNPN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There is no autonomous search function of SNPN cells.</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SNPN cells is purely a deployment issue (does not need to be reflected in the spec)</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 xml:space="preserve">FFS whether PCI range of SNPN cells can optionally be signalled to UEs.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No proximity indication in CONNECTED mode is needed for SNPN.</w:t>
            </w:r>
          </w:p>
          <w:p w:rsidR="0011005C" w:rsidRPr="00F96179" w:rsidRDefault="0011005C" w:rsidP="00AA28E9">
            <w:pPr>
              <w:pStyle w:val="af8"/>
              <w:numPr>
                <w:ilvl w:val="0"/>
                <w:numId w:val="21"/>
              </w:numPr>
              <w:overflowPunct w:val="0"/>
              <w:autoSpaceDE w:val="0"/>
              <w:autoSpaceDN w:val="0"/>
              <w:adjustRightInd w:val="0"/>
              <w:ind w:right="-99"/>
              <w:textAlignment w:val="baseline"/>
              <w:rPr>
                <w:rFonts w:eastAsiaTheme="minorEastAsia"/>
                <w:lang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SNPN cells in CONNECTED mode.</w:t>
            </w:r>
          </w:p>
        </w:tc>
      </w:tr>
    </w:tbl>
    <w:p w:rsidR="001F0BE0" w:rsidRDefault="001F0BE0" w:rsidP="00A81284">
      <w:pPr>
        <w:jc w:val="both"/>
        <w:rPr>
          <w:lang w:eastAsia="zh-CN"/>
        </w:rPr>
      </w:pPr>
    </w:p>
    <w:p w:rsidR="0005472F" w:rsidRPr="00762C22" w:rsidRDefault="0005472F" w:rsidP="0005472F">
      <w:pPr>
        <w:jc w:val="both"/>
      </w:pPr>
      <w:r>
        <w:rPr>
          <w:lang w:eastAsia="zh-CN"/>
        </w:rPr>
        <w:t xml:space="preserve">According to above agreements, it can observed that there is no comprehensive conclusion on </w:t>
      </w:r>
      <w:r w:rsidR="00601913">
        <w:rPr>
          <w:lang w:eastAsia="zh-CN"/>
        </w:rPr>
        <w:t xml:space="preserve">access control and mobility control </w:t>
      </w:r>
      <w:r>
        <w:rPr>
          <w:lang w:eastAsia="zh-CN"/>
        </w:rPr>
        <w:t xml:space="preserve">on NPN. Therefore, </w:t>
      </w:r>
      <w:r>
        <w:t>i</w:t>
      </w:r>
      <w:r w:rsidRPr="00BD3625">
        <w:rPr>
          <w:rFonts w:hint="eastAsia"/>
        </w:rPr>
        <w:t>n this contribution, we would like to discuss t</w:t>
      </w:r>
      <w:r w:rsidRPr="00762C22">
        <w:rPr>
          <w:rFonts w:hint="eastAsia"/>
        </w:rPr>
        <w:t xml:space="preserve">he remaining issues </w:t>
      </w:r>
      <w:r>
        <w:rPr>
          <w:lang w:eastAsia="zh-CN"/>
        </w:rPr>
        <w:t xml:space="preserve">on </w:t>
      </w:r>
      <w:r w:rsidR="00601913">
        <w:rPr>
          <w:lang w:eastAsia="zh-CN"/>
        </w:rPr>
        <w:t>access control and mobility control</w:t>
      </w:r>
      <w:r>
        <w:rPr>
          <w:lang w:eastAsia="zh-CN"/>
        </w:rPr>
        <w:t xml:space="preserve"> </w:t>
      </w:r>
      <w:r w:rsidRPr="00762C22">
        <w:rPr>
          <w:rFonts w:hint="eastAsia"/>
        </w:rPr>
        <w:t xml:space="preserve">for </w:t>
      </w:r>
      <w:r w:rsidR="00601913">
        <w:t>NPN</w:t>
      </w:r>
      <w:bookmarkStart w:id="1" w:name="_GoBack"/>
      <w:bookmarkEnd w:id="1"/>
      <w:r>
        <w:rPr>
          <w:rFonts w:hint="eastAsia"/>
        </w:rPr>
        <w:t>.</w:t>
      </w:r>
    </w:p>
    <w:p w:rsidR="00676126" w:rsidRDefault="00676126" w:rsidP="00747A98">
      <w:pPr>
        <w:pStyle w:val="1"/>
        <w:spacing w:line="276" w:lineRule="auto"/>
        <w:jc w:val="both"/>
        <w:rPr>
          <w:lang w:eastAsia="zh-CN"/>
        </w:rPr>
      </w:pPr>
      <w:r>
        <w:rPr>
          <w:lang w:eastAsia="zh-CN"/>
        </w:rPr>
        <w:t xml:space="preserve">Discussion </w:t>
      </w:r>
    </w:p>
    <w:p w:rsidR="00A754DD" w:rsidRPr="009554C1" w:rsidRDefault="00A754DD" w:rsidP="00A754DD">
      <w:pPr>
        <w:pStyle w:val="21"/>
        <w:numPr>
          <w:ilvl w:val="1"/>
          <w:numId w:val="31"/>
        </w:numPr>
        <w:ind w:right="200"/>
        <w:rPr>
          <w:lang w:val="en-US" w:eastAsia="zh-CN"/>
        </w:rPr>
      </w:pPr>
      <w:r w:rsidRPr="009554C1">
        <w:rPr>
          <w:lang w:val="en-US" w:eastAsia="zh-CN"/>
        </w:rPr>
        <w:t>Access control</w:t>
      </w:r>
    </w:p>
    <w:p w:rsidR="00A754DD" w:rsidRDefault="00A754DD" w:rsidP="00A754DD">
      <w:pPr>
        <w:jc w:val="both"/>
        <w:rPr>
          <w:lang w:val="en-US" w:eastAsia="zh-CN"/>
        </w:rPr>
      </w:pPr>
      <w:r>
        <w:rPr>
          <w:lang w:eastAsia="zh-CN"/>
        </w:rPr>
        <w:t xml:space="preserve">How to use the indication of </w:t>
      </w:r>
      <w:proofErr w:type="spellStart"/>
      <w:r w:rsidRPr="004B0651">
        <w:rPr>
          <w:b/>
        </w:rPr>
        <w:t>cellReservedForOtherUse</w:t>
      </w:r>
      <w:proofErr w:type="spellEnd"/>
      <w:r>
        <w:rPr>
          <w:lang w:eastAsia="zh-CN"/>
        </w:rPr>
        <w:t xml:space="preserve"> or separate Rel-15 and Rel-16 PLMN list to implement the access control of the CAG-UE has been illustrated in the email discussion. Hence, in this contribution, the other aspect access control issue is that </w:t>
      </w:r>
      <w:r>
        <w:rPr>
          <w:lang w:val="en-US" w:eastAsia="zh-CN"/>
        </w:rPr>
        <w:t xml:space="preserve">in </w:t>
      </w:r>
      <w:r w:rsidRPr="00BA42A4">
        <w:rPr>
          <w:lang w:val="en-US" w:eastAsia="zh-CN"/>
        </w:rPr>
        <w:t xml:space="preserve">order to prevent access to NPNs for authorized UE(s) in case of network congestion/overload, existing mechanisms defined for Control Plane load control, congestion and overload control can be </w:t>
      </w:r>
      <w:r>
        <w:rPr>
          <w:lang w:val="en-US" w:eastAsia="zh-CN"/>
        </w:rPr>
        <w:t>re-</w:t>
      </w:r>
      <w:r w:rsidRPr="00BA42A4">
        <w:rPr>
          <w:lang w:val="en-US" w:eastAsia="zh-CN"/>
        </w:rPr>
        <w:t xml:space="preserve">used, as well as the access control and barring functionality, or Unified Access Control using the access categories can be </w:t>
      </w:r>
      <w:r>
        <w:rPr>
          <w:lang w:val="en-US" w:eastAsia="zh-CN"/>
        </w:rPr>
        <w:t>re-</w:t>
      </w:r>
      <w:r w:rsidRPr="00BA42A4">
        <w:rPr>
          <w:lang w:val="en-US" w:eastAsia="zh-CN"/>
        </w:rPr>
        <w:t>used.</w:t>
      </w:r>
      <w:r>
        <w:rPr>
          <w:rFonts w:hint="eastAsia"/>
          <w:lang w:val="en-US" w:eastAsia="zh-CN"/>
        </w:rPr>
        <w:t xml:space="preserve"> </w:t>
      </w:r>
      <w:r>
        <w:rPr>
          <w:lang w:val="en-US" w:eastAsia="zh-CN"/>
        </w:rPr>
        <w:t>I</w:t>
      </w:r>
      <w:r>
        <w:rPr>
          <w:rFonts w:hint="eastAsia"/>
          <w:lang w:val="en-US" w:eastAsia="zh-CN"/>
        </w:rPr>
        <w:t>t may need to introduce a new IE to define the UAC parameters for PNI-NPN.</w:t>
      </w:r>
    </w:p>
    <w:p w:rsidR="00A754DD" w:rsidRDefault="00A754DD" w:rsidP="00A754DD">
      <w:pPr>
        <w:rPr>
          <w:b/>
          <w:lang w:val="en-US" w:eastAsia="zh-CN"/>
        </w:rPr>
      </w:pPr>
      <w:r>
        <w:rPr>
          <w:b/>
        </w:rPr>
        <w:t xml:space="preserve">Proposal </w:t>
      </w:r>
      <w:r w:rsidR="00A645D0">
        <w:rPr>
          <w:b/>
        </w:rPr>
        <w:t>1</w:t>
      </w:r>
      <w:r w:rsidRPr="00BA42A4">
        <w:rPr>
          <w:b/>
        </w:rPr>
        <w:t xml:space="preserve">: </w:t>
      </w:r>
      <w:r w:rsidRPr="00BA42A4">
        <w:rPr>
          <w:b/>
          <w:lang w:val="en-US" w:eastAsia="zh-CN"/>
        </w:rPr>
        <w:t>existing mechanisms defined for Control Plane load control, congestion and overload control can be re-used, as well as the access control and barring functionality, or Unified Access Control using the access categories can be re-used.</w:t>
      </w:r>
    </w:p>
    <w:p w:rsidR="0099191D" w:rsidRPr="00A754DD" w:rsidRDefault="0099191D" w:rsidP="00A754DD">
      <w:pPr>
        <w:pStyle w:val="21"/>
        <w:numPr>
          <w:ilvl w:val="1"/>
          <w:numId w:val="31"/>
        </w:numPr>
        <w:ind w:right="200"/>
        <w:rPr>
          <w:lang w:val="en-US" w:eastAsia="zh-CN"/>
        </w:rPr>
      </w:pPr>
      <w:r w:rsidRPr="00A754DD">
        <w:rPr>
          <w:lang w:val="en-US" w:eastAsia="zh-CN"/>
        </w:rPr>
        <w:t xml:space="preserve">Measurement </w:t>
      </w:r>
      <w:r w:rsidR="00D6629F" w:rsidRPr="00A754DD">
        <w:rPr>
          <w:lang w:val="en-US" w:eastAsia="zh-CN"/>
        </w:rPr>
        <w:t>control</w:t>
      </w:r>
      <w:r w:rsidRPr="00A754DD">
        <w:rPr>
          <w:lang w:val="en-US" w:eastAsia="zh-CN"/>
        </w:rPr>
        <w:t xml:space="preserve"> </w:t>
      </w:r>
    </w:p>
    <w:p w:rsidR="0099191D" w:rsidRDefault="0099191D" w:rsidP="0099191D">
      <w:pPr>
        <w:rPr>
          <w:lang w:eastAsia="zh-CN"/>
        </w:rPr>
      </w:pPr>
      <w:r>
        <w:rPr>
          <w:lang w:eastAsia="zh-CN"/>
        </w:rPr>
        <w:t>In addition to the measurement rules specified in TS 38.331 for triggering intra-frequency and inter-frequency measurements to a regular public Cell, the UE uses the following measurement rules for triggering measurements to an authorized CAG Cell:</w:t>
      </w:r>
    </w:p>
    <w:p w:rsidR="0099191D" w:rsidRDefault="0099191D" w:rsidP="0099191D">
      <w:pPr>
        <w:rPr>
          <w:lang w:eastAsia="zh-CN"/>
        </w:rPr>
      </w:pPr>
      <w:r>
        <w:rPr>
          <w:lang w:eastAsia="zh-CN"/>
        </w:rPr>
        <w:lastRenderedPageBreak/>
        <w:t xml:space="preserve">- </w:t>
      </w:r>
      <w:r>
        <w:rPr>
          <w:rFonts w:hint="eastAsia"/>
          <w:lang w:eastAsia="zh-CN"/>
        </w:rPr>
        <w:t xml:space="preserve">if PCI reservation is applied, </w:t>
      </w:r>
      <w:r>
        <w:rPr>
          <w:lang w:eastAsia="zh-CN"/>
        </w:rPr>
        <w:t xml:space="preserve">a UE may ignore or not perform measurements of CAG cells identified by the PCI split information indicated in </w:t>
      </w:r>
      <w:proofErr w:type="spellStart"/>
      <w:r w:rsidRPr="0099191D">
        <w:rPr>
          <w:i/>
        </w:rPr>
        <w:t>MeasObject</w:t>
      </w:r>
      <w:proofErr w:type="spellEnd"/>
      <w:r>
        <w:rPr>
          <w:lang w:eastAsia="zh-CN"/>
        </w:rPr>
        <w:t xml:space="preserve"> if no authorized CAG Cells are expected to be found in the neighbourhood. </w:t>
      </w:r>
    </w:p>
    <w:p w:rsidR="00622F3F" w:rsidRDefault="0099191D" w:rsidP="0099191D">
      <w:pPr>
        <w:rPr>
          <w:lang w:eastAsia="zh-CN"/>
        </w:rPr>
      </w:pPr>
      <w:r>
        <w:rPr>
          <w:lang w:eastAsia="zh-CN"/>
        </w:rPr>
        <w:t xml:space="preserve">- </w:t>
      </w:r>
      <w:r w:rsidR="00622F3F">
        <w:rPr>
          <w:lang w:eastAsia="zh-CN"/>
        </w:rPr>
        <w:t>In last RAN3#105 meeting, the following agreements were reached:</w:t>
      </w:r>
    </w:p>
    <w:tbl>
      <w:tblPr>
        <w:tblStyle w:val="af1"/>
        <w:tblW w:w="0" w:type="auto"/>
        <w:tblLook w:val="04A0" w:firstRow="1" w:lastRow="0" w:firstColumn="1" w:lastColumn="0" w:noHBand="0" w:noVBand="1"/>
      </w:tblPr>
      <w:tblGrid>
        <w:gridCol w:w="9631"/>
      </w:tblGrid>
      <w:tr w:rsidR="00622F3F" w:rsidTr="00622F3F">
        <w:tc>
          <w:tcPr>
            <w:tcW w:w="9631" w:type="dxa"/>
          </w:tcPr>
          <w:p w:rsidR="00622F3F" w:rsidRPr="00622F3F" w:rsidRDefault="00622F3F" w:rsidP="00622F3F">
            <w:pPr>
              <w:widowControl w:val="0"/>
              <w:spacing w:after="0"/>
              <w:rPr>
                <w:rFonts w:cs="Calibri"/>
                <w:b/>
                <w:sz w:val="18"/>
                <w:szCs w:val="24"/>
              </w:rPr>
            </w:pPr>
            <w:r w:rsidRPr="00622F3F">
              <w:rPr>
                <w:rFonts w:cs="Calibri"/>
                <w:b/>
                <w:sz w:val="18"/>
                <w:szCs w:val="24"/>
              </w:rPr>
              <w:t xml:space="preserve">1. Indicate in the mobility restriction list the UE supported list of CAG IDs per </w:t>
            </w:r>
            <w:proofErr w:type="spellStart"/>
            <w:r w:rsidRPr="00622F3F">
              <w:rPr>
                <w:rFonts w:cs="Calibri"/>
                <w:b/>
                <w:sz w:val="18"/>
                <w:szCs w:val="24"/>
              </w:rPr>
              <w:t>plmn</w:t>
            </w:r>
            <w:proofErr w:type="spellEnd"/>
          </w:p>
          <w:p w:rsidR="00622F3F" w:rsidRPr="00622F3F" w:rsidRDefault="00622F3F" w:rsidP="00622F3F">
            <w:pPr>
              <w:widowControl w:val="0"/>
              <w:spacing w:after="0"/>
              <w:rPr>
                <w:rFonts w:cs="Calibri"/>
                <w:b/>
                <w:sz w:val="18"/>
                <w:szCs w:val="24"/>
              </w:rPr>
            </w:pPr>
            <w:r w:rsidRPr="00622F3F">
              <w:rPr>
                <w:rFonts w:cs="Calibri"/>
                <w:b/>
                <w:sz w:val="18"/>
                <w:szCs w:val="24"/>
              </w:rPr>
              <w:t xml:space="preserve">2. Indicate in the mobility restriction list the CAG-only indication per </w:t>
            </w:r>
            <w:proofErr w:type="spellStart"/>
            <w:r w:rsidRPr="00622F3F">
              <w:rPr>
                <w:rFonts w:cs="Calibri"/>
                <w:b/>
                <w:sz w:val="18"/>
                <w:szCs w:val="24"/>
              </w:rPr>
              <w:t>plmn</w:t>
            </w:r>
            <w:proofErr w:type="spellEnd"/>
            <w:r w:rsidRPr="00622F3F">
              <w:rPr>
                <w:rFonts w:cs="Calibri"/>
                <w:b/>
                <w:sz w:val="18"/>
                <w:szCs w:val="24"/>
              </w:rPr>
              <w:t xml:space="preserve"> (i.e. allowance of CAG UE to access non-CAG cells)</w:t>
            </w:r>
          </w:p>
          <w:p w:rsidR="00622F3F" w:rsidRPr="00622F3F" w:rsidRDefault="00622F3F" w:rsidP="00622F3F">
            <w:pPr>
              <w:widowControl w:val="0"/>
              <w:spacing w:after="0"/>
              <w:rPr>
                <w:rFonts w:cs="Calibri"/>
                <w:b/>
                <w:sz w:val="18"/>
                <w:szCs w:val="24"/>
              </w:rPr>
            </w:pPr>
            <w:r w:rsidRPr="00622F3F">
              <w:rPr>
                <w:rFonts w:cs="Calibri"/>
                <w:b/>
                <w:sz w:val="18"/>
                <w:szCs w:val="24"/>
              </w:rPr>
              <w:t>3. At mobility, we assume that source NG-RAN node knows the list of CAG IDs supported by the candidate target cells</w:t>
            </w:r>
          </w:p>
          <w:p w:rsidR="00622F3F" w:rsidRDefault="00622F3F" w:rsidP="00622F3F">
            <w:pPr>
              <w:widowControl w:val="0"/>
              <w:spacing w:after="0"/>
              <w:rPr>
                <w:lang w:eastAsia="zh-CN"/>
              </w:rPr>
            </w:pPr>
            <w:r w:rsidRPr="00622F3F">
              <w:rPr>
                <w:rFonts w:cs="Calibri"/>
                <w:b/>
                <w:sz w:val="18"/>
                <w:szCs w:val="24"/>
              </w:rPr>
              <w:t>4. At mobility, target RAN shall fail the handover if UE allowed CAG list does not match any of target cell supported list of CAG IDs (assuming target cell is a CAG cell)</w:t>
            </w:r>
          </w:p>
        </w:tc>
      </w:tr>
    </w:tbl>
    <w:p w:rsidR="00622F3F" w:rsidRDefault="00622F3F" w:rsidP="0099191D">
      <w:pPr>
        <w:rPr>
          <w:lang w:eastAsia="zh-CN"/>
        </w:rPr>
      </w:pPr>
    </w:p>
    <w:p w:rsidR="00622F3F" w:rsidRDefault="00622F3F" w:rsidP="0099191D">
      <w:pPr>
        <w:rPr>
          <w:lang w:eastAsia="zh-CN"/>
        </w:rPr>
      </w:pPr>
      <w:r>
        <w:rPr>
          <w:lang w:eastAsia="zh-CN"/>
        </w:rPr>
        <w:t xml:space="preserve">This means the source </w:t>
      </w:r>
      <w:proofErr w:type="spellStart"/>
      <w:r>
        <w:rPr>
          <w:lang w:eastAsia="zh-CN"/>
        </w:rPr>
        <w:t>gNB</w:t>
      </w:r>
      <w:proofErr w:type="spellEnd"/>
      <w:r>
        <w:rPr>
          <w:lang w:eastAsia="zh-CN"/>
        </w:rPr>
        <w:t xml:space="preserve"> has a full picture of </w:t>
      </w:r>
      <w:r w:rsidRPr="00622F3F">
        <w:rPr>
          <w:lang w:eastAsia="zh-CN"/>
        </w:rPr>
        <w:t>the list of CAG IDs supported by the</w:t>
      </w:r>
      <w:r>
        <w:rPr>
          <w:lang w:eastAsia="zh-CN"/>
        </w:rPr>
        <w:t xml:space="preserve"> neighbour</w:t>
      </w:r>
      <w:r w:rsidRPr="00622F3F">
        <w:rPr>
          <w:lang w:eastAsia="zh-CN"/>
        </w:rPr>
        <w:t xml:space="preserve"> target cells</w:t>
      </w:r>
      <w:r>
        <w:rPr>
          <w:lang w:eastAsia="zh-CN"/>
        </w:rPr>
        <w:t xml:space="preserve">. Hence, there is no necessary of the CAG-UE to report the </w:t>
      </w:r>
      <w:proofErr w:type="spellStart"/>
      <w:r w:rsidRPr="00FE7D68">
        <w:t>MemberStatus</w:t>
      </w:r>
      <w:proofErr w:type="spellEnd"/>
      <w:r>
        <w:t xml:space="preserve"> and corresponding identity of reported cell acquired from system information in the measurement report message as what the LTE CSG-UEs execute. However, if PCI confusion occurs, either CGI or CAG ID of the reported cell is still required for the </w:t>
      </w:r>
      <w:r w:rsidR="00225AE5">
        <w:t xml:space="preserve">identification of the allowed CAG cell. </w:t>
      </w:r>
    </w:p>
    <w:p w:rsidR="00CE7277" w:rsidRDefault="00225AE5" w:rsidP="00CE7277">
      <w:pPr>
        <w:rPr>
          <w:b/>
          <w:lang w:eastAsia="zh-CN"/>
        </w:rPr>
      </w:pPr>
      <w:r w:rsidRPr="00BA42A4">
        <w:rPr>
          <w:b/>
          <w:lang w:eastAsia="zh-CN"/>
        </w:rPr>
        <w:t xml:space="preserve">Proposal </w:t>
      </w:r>
      <w:r w:rsidR="00A645D0">
        <w:rPr>
          <w:b/>
          <w:lang w:eastAsia="zh-CN"/>
        </w:rPr>
        <w:t>2</w:t>
      </w:r>
      <w:r w:rsidRPr="00BA42A4">
        <w:rPr>
          <w:b/>
          <w:lang w:eastAsia="zh-CN"/>
        </w:rPr>
        <w:t xml:space="preserve">: </w:t>
      </w:r>
      <w:r w:rsidR="00CE7277" w:rsidRPr="00CE7277">
        <w:rPr>
          <w:rFonts w:hint="eastAsia"/>
          <w:b/>
          <w:lang w:eastAsia="zh-CN"/>
        </w:rPr>
        <w:t xml:space="preserve">if PCI reservation is applied, </w:t>
      </w:r>
      <w:r w:rsidR="00CE7277" w:rsidRPr="00CE7277">
        <w:rPr>
          <w:b/>
          <w:lang w:eastAsia="zh-CN"/>
        </w:rPr>
        <w:t xml:space="preserve">a UE may ignore or not perform measurements of CAG cells identified by the PCI split information indicated in </w:t>
      </w:r>
      <w:proofErr w:type="spellStart"/>
      <w:r w:rsidR="00CE7277" w:rsidRPr="00CE7277">
        <w:rPr>
          <w:b/>
          <w:i/>
        </w:rPr>
        <w:t>MeasObject</w:t>
      </w:r>
      <w:proofErr w:type="spellEnd"/>
      <w:r w:rsidR="00CE7277" w:rsidRPr="00CE7277">
        <w:rPr>
          <w:b/>
          <w:lang w:eastAsia="zh-CN"/>
        </w:rPr>
        <w:t xml:space="preserve"> if no authorized CAG Cells are expected to be found in the neighbourhood. </w:t>
      </w:r>
    </w:p>
    <w:p w:rsidR="0099191D" w:rsidRPr="0099191D" w:rsidRDefault="00CE7277" w:rsidP="00F23677">
      <w:pPr>
        <w:rPr>
          <w:lang w:val="en-US" w:eastAsia="zh-CN"/>
        </w:rPr>
      </w:pPr>
      <w:r>
        <w:rPr>
          <w:b/>
          <w:lang w:eastAsia="zh-CN"/>
        </w:rPr>
        <w:t xml:space="preserve">Proposal </w:t>
      </w:r>
      <w:r w:rsidR="00A645D0">
        <w:rPr>
          <w:b/>
          <w:lang w:eastAsia="zh-CN"/>
        </w:rPr>
        <w:t>3</w:t>
      </w:r>
      <w:r>
        <w:rPr>
          <w:b/>
          <w:lang w:eastAsia="zh-CN"/>
        </w:rPr>
        <w:t>:</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DA086D" w:rsidRPr="00BA42A4" w:rsidRDefault="00DA086D" w:rsidP="00A754DD">
      <w:pPr>
        <w:pStyle w:val="21"/>
        <w:numPr>
          <w:ilvl w:val="1"/>
          <w:numId w:val="31"/>
        </w:numPr>
        <w:ind w:right="200"/>
        <w:rPr>
          <w:lang w:val="en-US" w:eastAsia="zh-CN"/>
        </w:rPr>
      </w:pPr>
      <w:r w:rsidRPr="00BA42A4">
        <w:rPr>
          <w:lang w:val="en-US" w:eastAsia="zh-CN"/>
        </w:rPr>
        <w:t>C</w:t>
      </w:r>
      <w:r w:rsidRPr="00BA42A4">
        <w:rPr>
          <w:rFonts w:hint="eastAsia"/>
          <w:lang w:val="en-US" w:eastAsia="zh-CN"/>
        </w:rPr>
        <w:t>onnected mode mobility</w:t>
      </w:r>
      <w:r w:rsidRPr="00BA42A4">
        <w:rPr>
          <w:lang w:val="en-US" w:eastAsia="zh-CN"/>
        </w:rPr>
        <w:t xml:space="preserve"> for CAG Cells</w:t>
      </w:r>
    </w:p>
    <w:p w:rsidR="00DA086D" w:rsidRPr="00BA42A4" w:rsidRDefault="00DA086D" w:rsidP="00A645D0">
      <w:pPr>
        <w:pStyle w:val="3"/>
        <w:numPr>
          <w:ilvl w:val="2"/>
          <w:numId w:val="31"/>
        </w:numPr>
        <w:ind w:rightChars="0" w:right="0"/>
        <w:rPr>
          <w:rFonts w:eastAsia="MS Mincho"/>
          <w:sz w:val="24"/>
        </w:rPr>
      </w:pPr>
      <w:bookmarkStart w:id="2" w:name="_Toc264555908"/>
      <w:r w:rsidRPr="00BA42A4">
        <w:rPr>
          <w:rFonts w:eastAsia="MS Mincho"/>
          <w:sz w:val="24"/>
        </w:rPr>
        <w:t>Inbound mobility to CAG cells</w:t>
      </w:r>
      <w:bookmarkEnd w:id="2"/>
    </w:p>
    <w:p w:rsidR="00DA086D" w:rsidRPr="00924BC3" w:rsidRDefault="0005472F" w:rsidP="00DA086D">
      <w:pPr>
        <w:jc w:val="both"/>
        <w:rPr>
          <w:noProof/>
          <w:lang w:eastAsia="zh-CN"/>
        </w:rPr>
      </w:pPr>
      <w:r>
        <w:rPr>
          <w:noProof/>
          <w:lang w:eastAsia="zh-CN"/>
        </w:rPr>
        <w:t xml:space="preserve">In last meeting, it is still FFS </w:t>
      </w:r>
      <w:r w:rsidRPr="0005472F">
        <w:rPr>
          <w:noProof/>
          <w:lang w:eastAsia="zh-CN"/>
        </w:rPr>
        <w:t>whether proximity indication in CONNECTED mode is needed</w:t>
      </w:r>
      <w:r>
        <w:rPr>
          <w:noProof/>
          <w:lang w:eastAsia="zh-CN"/>
        </w:rPr>
        <w:t>. In our understanding, t</w:t>
      </w:r>
      <w:r w:rsidR="00DA086D">
        <w:rPr>
          <w:rFonts w:hint="eastAsia"/>
          <w:noProof/>
          <w:lang w:eastAsia="zh-CN"/>
        </w:rPr>
        <w:t>he mechanism for C</w:t>
      </w:r>
      <w:r w:rsidR="00DA086D">
        <w:rPr>
          <w:noProof/>
          <w:lang w:eastAsia="zh-CN"/>
        </w:rPr>
        <w:t>S</w:t>
      </w:r>
      <w:r w:rsidR="00DA086D">
        <w:rPr>
          <w:rFonts w:hint="eastAsia"/>
          <w:noProof/>
          <w:lang w:eastAsia="zh-CN"/>
        </w:rPr>
        <w:t xml:space="preserve">G is introduced in LTE and it could be utilized as the baseline for </w:t>
      </w:r>
      <w:r w:rsidR="00DA086D">
        <w:rPr>
          <w:noProof/>
          <w:lang w:eastAsia="zh-CN"/>
        </w:rPr>
        <w:t>CAG</w:t>
      </w:r>
      <w:r w:rsidR="00DA086D">
        <w:rPr>
          <w:rFonts w:hint="eastAsia"/>
          <w:noProof/>
          <w:lang w:eastAsia="zh-CN"/>
        </w:rPr>
        <w:t xml:space="preserve"> case. </w:t>
      </w:r>
      <w:r w:rsidR="00DA086D">
        <w:rPr>
          <w:noProof/>
          <w:lang w:eastAsia="zh-CN"/>
        </w:rPr>
        <w:t>T</w:t>
      </w:r>
      <w:r w:rsidR="00DA086D">
        <w:rPr>
          <w:rFonts w:hint="eastAsia"/>
          <w:noProof/>
          <w:lang w:eastAsia="zh-CN"/>
        </w:rPr>
        <w:t xml:space="preserve">he UE stores the </w:t>
      </w:r>
      <w:r w:rsidR="00DA086D">
        <w:rPr>
          <w:noProof/>
          <w:lang w:eastAsia="zh-CN"/>
        </w:rPr>
        <w:t>CAG</w:t>
      </w:r>
      <w:r w:rsidR="00DA086D">
        <w:rPr>
          <w:rFonts w:hint="eastAsia"/>
          <w:noProof/>
          <w:lang w:eastAsia="zh-CN"/>
        </w:rPr>
        <w:t xml:space="preserve"> allowed list retrieved from AMF and report the proximity indication to inform the gNB when approaching to the area in </w:t>
      </w:r>
      <w:r w:rsidR="00DA086D">
        <w:rPr>
          <w:noProof/>
          <w:lang w:eastAsia="zh-CN"/>
        </w:rPr>
        <w:t>CAG</w:t>
      </w:r>
      <w:r w:rsidR="00DA086D">
        <w:rPr>
          <w:rFonts w:hint="eastAsia"/>
          <w:noProof/>
          <w:lang w:eastAsia="zh-CN"/>
        </w:rPr>
        <w:t xml:space="preserve"> cells whitelist. </w:t>
      </w:r>
      <w:r w:rsidR="00DA086D">
        <w:rPr>
          <w:lang w:eastAsia="zh-CN"/>
        </w:rPr>
        <w:t>I</w:t>
      </w:r>
      <w:r w:rsidR="00DA086D">
        <w:rPr>
          <w:rFonts w:hint="eastAsia"/>
          <w:lang w:eastAsia="zh-CN"/>
        </w:rPr>
        <w:t xml:space="preserve">f the </w:t>
      </w:r>
      <w:r w:rsidR="00DA086D">
        <w:rPr>
          <w:lang w:eastAsia="zh-CN"/>
        </w:rPr>
        <w:t>“</w:t>
      </w:r>
      <w:r w:rsidR="00DA086D" w:rsidRPr="008E12AA">
        <w:t xml:space="preserve">indication </w:t>
      </w:r>
      <w:r w:rsidR="00DA086D">
        <w:t>that</w:t>
      </w:r>
      <w:r w:rsidR="00DA086D" w:rsidRPr="008E12AA">
        <w:t xml:space="preserve"> the </w:t>
      </w:r>
      <w:r w:rsidR="00DA086D">
        <w:t>MS</w:t>
      </w:r>
      <w:r w:rsidR="00DA086D" w:rsidRPr="008E12AA">
        <w:t xml:space="preserve"> is only allowed to access 5GS via </w:t>
      </w:r>
      <w:r w:rsidR="00DA086D">
        <w:t>CAG</w:t>
      </w:r>
      <w:r w:rsidR="00DA086D" w:rsidRPr="008E12AA">
        <w:t xml:space="preserve"> cells</w:t>
      </w:r>
      <w:r w:rsidR="00DA086D">
        <w:rPr>
          <w:lang w:eastAsia="zh-CN"/>
        </w:rPr>
        <w:t>”</w:t>
      </w:r>
      <w:r w:rsidR="00DA086D">
        <w:rPr>
          <w:rFonts w:hint="eastAsia"/>
          <w:lang w:eastAsia="zh-CN"/>
        </w:rPr>
        <w:t xml:space="preserve"> is not provisioned to UE, the UE supporting </w:t>
      </w:r>
      <w:r w:rsidR="00DA086D">
        <w:rPr>
          <w:lang w:eastAsia="zh-CN"/>
        </w:rPr>
        <w:t>CAG</w:t>
      </w:r>
      <w:r w:rsidR="00DA086D">
        <w:rPr>
          <w:rFonts w:hint="eastAsia"/>
          <w:lang w:eastAsia="zh-CN"/>
        </w:rPr>
        <w:t xml:space="preserve"> could also perform the </w:t>
      </w:r>
      <w:r w:rsidR="00DA086D">
        <w:rPr>
          <w:rFonts w:hint="eastAsia"/>
          <w:noProof/>
          <w:lang w:eastAsia="zh-CN"/>
        </w:rPr>
        <w:t>HO between the NPN network (C</w:t>
      </w:r>
      <w:r w:rsidR="00DA086D">
        <w:rPr>
          <w:noProof/>
          <w:lang w:eastAsia="zh-CN"/>
        </w:rPr>
        <w:t>AG</w:t>
      </w:r>
      <w:r w:rsidR="00DA086D">
        <w:rPr>
          <w:rFonts w:hint="eastAsia"/>
          <w:noProof/>
          <w:lang w:eastAsia="zh-CN"/>
        </w:rPr>
        <w:t xml:space="preserve">) and non-NPN network(normal PLMN). The HO decision is based on mobility restriction from AMF. </w:t>
      </w:r>
    </w:p>
    <w:p w:rsidR="00DA086D" w:rsidRPr="008D3530" w:rsidRDefault="00DA086D" w:rsidP="00DA086D">
      <w:pPr>
        <w:jc w:val="both"/>
        <w:rPr>
          <w:lang w:eastAsia="ja-JP"/>
        </w:rPr>
      </w:pPr>
      <w:r>
        <w:t xml:space="preserve">Hence, while the CAG UE is in connected state, the UE performs normal measurement and mobility procedures. However, In addition to this, in order to support handover from a source RAN node to a target CAG RAN node, similar as the CSG cell, the following special consideration different from the regular HO procedures still need to be studied: </w:t>
      </w:r>
    </w:p>
    <w:p w:rsidR="00DA086D" w:rsidRPr="00BA42A4" w:rsidRDefault="00DA086D" w:rsidP="00DA086D">
      <w:pPr>
        <w:pStyle w:val="B1"/>
        <w:numPr>
          <w:ilvl w:val="0"/>
          <w:numId w:val="19"/>
        </w:numPr>
        <w:jc w:val="both"/>
        <w:rPr>
          <w:b/>
        </w:rPr>
      </w:pPr>
      <w:r w:rsidRPr="008D3530">
        <w:rPr>
          <w:b/>
        </w:rPr>
        <w:t>Proximity Estimation</w:t>
      </w:r>
      <w:r w:rsidRPr="00BA42A4">
        <w:rPr>
          <w:b/>
        </w:rPr>
        <w:t xml:space="preserve">: in case the UE is able to determine, using autonomous search procedures, that it is near an allowed CAG cell, the UE may provide to the source </w:t>
      </w:r>
      <w:proofErr w:type="spellStart"/>
      <w:r w:rsidRPr="00BA42A4">
        <w:rPr>
          <w:b/>
        </w:rPr>
        <w:t>gNB</w:t>
      </w:r>
      <w:proofErr w:type="spellEnd"/>
      <w:r w:rsidRPr="00BA42A4">
        <w:rPr>
          <w:b/>
        </w:rPr>
        <w:t xml:space="preserve"> an indication of proximity. </w:t>
      </w:r>
    </w:p>
    <w:p w:rsidR="00DA086D" w:rsidRPr="00BA42A4" w:rsidRDefault="00DA086D" w:rsidP="00DA086D">
      <w:pPr>
        <w:jc w:val="both"/>
        <w:rPr>
          <w:b/>
          <w:lang w:eastAsia="zh-CN"/>
        </w:rPr>
      </w:pPr>
      <w:r>
        <w:rPr>
          <w:b/>
          <w:lang w:eastAsia="zh-CN"/>
        </w:rPr>
        <w:t xml:space="preserve">Proposal </w:t>
      </w:r>
      <w:r w:rsidR="00A645D0">
        <w:rPr>
          <w:b/>
          <w:lang w:eastAsia="zh-CN"/>
        </w:rPr>
        <w:t>4</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DA086D" w:rsidRPr="00BA42A4" w:rsidRDefault="00DA086D" w:rsidP="00A645D0">
      <w:pPr>
        <w:pStyle w:val="3"/>
        <w:numPr>
          <w:ilvl w:val="2"/>
          <w:numId w:val="31"/>
        </w:numPr>
        <w:ind w:rightChars="0" w:right="0"/>
        <w:rPr>
          <w:rFonts w:eastAsia="MS Mincho"/>
          <w:sz w:val="24"/>
        </w:rPr>
      </w:pPr>
      <w:bookmarkStart w:id="3" w:name="_Toc264555911"/>
      <w:r w:rsidRPr="00BA42A4">
        <w:rPr>
          <w:rFonts w:eastAsia="MS Mincho"/>
          <w:sz w:val="24"/>
        </w:rPr>
        <w:t>Outbound mobility from CAG cells</w:t>
      </w:r>
      <w:bookmarkEnd w:id="3"/>
    </w:p>
    <w:p w:rsidR="00DA086D" w:rsidRPr="008D3530" w:rsidRDefault="00DA086D" w:rsidP="00DA086D">
      <w:pPr>
        <w:jc w:val="both"/>
      </w:pPr>
      <w:r>
        <w:t xml:space="preserve">It seems that </w:t>
      </w:r>
      <w:r w:rsidRPr="008D3530">
        <w:t xml:space="preserve">normal network controlled mobility </w:t>
      </w:r>
      <w:r>
        <w:t>procedure can apply f</w:t>
      </w:r>
      <w:r w:rsidRPr="008D3530">
        <w:t xml:space="preserve">or a UE leaving a </w:t>
      </w:r>
      <w:r>
        <w:t>CAG</w:t>
      </w:r>
      <w:r w:rsidRPr="008D3530">
        <w:t xml:space="preserve"> cell in </w:t>
      </w:r>
      <w:r>
        <w:t>connected</w:t>
      </w:r>
      <w:r w:rsidRPr="008D3530">
        <w:t xml:space="preserve"> mode.</w:t>
      </w:r>
    </w:p>
    <w:p w:rsidR="00DA086D" w:rsidRDefault="00DA086D" w:rsidP="00DA086D">
      <w:pPr>
        <w:jc w:val="both"/>
        <w:rPr>
          <w:lang w:eastAsia="zh-CN"/>
        </w:rPr>
      </w:pPr>
      <w:r>
        <w:rPr>
          <w:b/>
          <w:lang w:eastAsia="zh-CN"/>
        </w:rPr>
        <w:lastRenderedPageBreak/>
        <w:t xml:space="preserve">Proposal </w:t>
      </w:r>
      <w:r w:rsidR="00A645D0">
        <w:rPr>
          <w:b/>
          <w:lang w:eastAsia="zh-CN"/>
        </w:rPr>
        <w:t>5</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8852DB" w:rsidRDefault="0005472F" w:rsidP="008852DB">
      <w:pPr>
        <w:rPr>
          <w:lang w:eastAsia="zh-CN"/>
        </w:rPr>
      </w:pPr>
      <w:r>
        <w:rPr>
          <w:lang w:eastAsia="zh-CN"/>
        </w:rPr>
        <w:t>Regarding SNPN, which</w:t>
      </w:r>
      <w:r w:rsidR="00C50409">
        <w:rPr>
          <w:rFonts w:hint="eastAsia"/>
          <w:lang w:eastAsia="zh-CN"/>
        </w:rPr>
        <w:t xml:space="preserve"> is a stand</w:t>
      </w:r>
      <w:r w:rsidR="008852DB">
        <w:rPr>
          <w:rFonts w:hint="eastAsia"/>
          <w:lang w:eastAsia="zh-CN"/>
        </w:rPr>
        <w:t>alone network, n</w:t>
      </w:r>
      <w:r w:rsidR="008852DB">
        <w:t>ormal measurement and mobility procedures</w:t>
      </w:r>
      <w:r w:rsidR="008852DB">
        <w:rPr>
          <w:rFonts w:hint="eastAsia"/>
          <w:lang w:eastAsia="zh-CN"/>
        </w:rPr>
        <w:t xml:space="preserve"> could be </w:t>
      </w:r>
      <w:r w:rsidR="008852DB">
        <w:rPr>
          <w:lang w:eastAsia="zh-CN"/>
        </w:rPr>
        <w:t>re-</w:t>
      </w:r>
      <w:r w:rsidR="008852DB">
        <w:rPr>
          <w:rFonts w:hint="eastAsia"/>
          <w:lang w:eastAsia="zh-CN"/>
        </w:rPr>
        <w:t xml:space="preserve">used for the handover within coverage of the same NPN-ID. </w:t>
      </w:r>
      <w:r w:rsidR="008852DB">
        <w:rPr>
          <w:lang w:eastAsia="zh-CN"/>
        </w:rPr>
        <w:t>T</w:t>
      </w:r>
      <w:r w:rsidR="008852DB">
        <w:rPr>
          <w:rFonts w:hint="eastAsia"/>
          <w:lang w:eastAsia="zh-CN"/>
        </w:rPr>
        <w:t xml:space="preserve">he UE working in SNPN access mode does not select the normal PLMN to camp on and no handover is allowed from SNPN to normal PLMN network directly.  </w:t>
      </w:r>
      <w:r w:rsidR="008852DB">
        <w:rPr>
          <w:lang w:eastAsia="zh-CN"/>
        </w:rPr>
        <w:t>I</w:t>
      </w:r>
      <w:r w:rsidR="008852DB">
        <w:rPr>
          <w:rFonts w:hint="eastAsia"/>
          <w:lang w:eastAsia="zh-CN"/>
        </w:rPr>
        <w:t xml:space="preserve">n the network deployment, the SNPNs operated by different operator may utilize the same frequency and it is not possible to coordinate different SNPN operators to plan PCI </w:t>
      </w:r>
      <w:r w:rsidR="008852DB">
        <w:rPr>
          <w:lang w:val="en-US" w:eastAsia="zh-CN"/>
        </w:rPr>
        <w:t>partition</w:t>
      </w:r>
      <w:r w:rsidR="008852DB">
        <w:rPr>
          <w:rFonts w:hint="eastAsia"/>
          <w:lang w:eastAsia="zh-CN"/>
        </w:rPr>
        <w:t xml:space="preserve">. </w:t>
      </w:r>
      <w:r w:rsidR="008852DB">
        <w:rPr>
          <w:lang w:eastAsia="zh-CN"/>
        </w:rPr>
        <w:t>F</w:t>
      </w:r>
      <w:r w:rsidR="008852DB">
        <w:rPr>
          <w:rFonts w:hint="eastAsia"/>
          <w:lang w:eastAsia="zh-CN"/>
        </w:rPr>
        <w:t xml:space="preserve">or intra-frequency HO within SNPNs, the additional information, i.e. NPN ID, could be provided in the HO measurement reports and </w:t>
      </w:r>
      <w:proofErr w:type="spellStart"/>
      <w:r w:rsidR="008852DB">
        <w:rPr>
          <w:rFonts w:hint="eastAsia"/>
          <w:lang w:eastAsia="zh-CN"/>
        </w:rPr>
        <w:t>gNB</w:t>
      </w:r>
      <w:proofErr w:type="spellEnd"/>
      <w:r w:rsidR="008852DB">
        <w:rPr>
          <w:rFonts w:hint="eastAsia"/>
          <w:lang w:eastAsia="zh-CN"/>
        </w:rPr>
        <w:t xml:space="preserve"> could evaluate this assistant information before making the HO decision.</w:t>
      </w:r>
    </w:p>
    <w:p w:rsidR="008852DB" w:rsidRDefault="008852DB" w:rsidP="008852DB">
      <w:pPr>
        <w:rPr>
          <w:b/>
          <w:lang w:val="en-US" w:eastAsia="zh-CN"/>
        </w:rPr>
      </w:pPr>
      <w:r>
        <w:rPr>
          <w:b/>
          <w:lang w:val="en-US" w:eastAsia="zh-CN"/>
        </w:rPr>
        <w:t>Proposal</w:t>
      </w:r>
      <w:r>
        <w:rPr>
          <w:rFonts w:hint="eastAsia"/>
          <w:b/>
          <w:lang w:val="en-US" w:eastAsia="zh-CN"/>
        </w:rPr>
        <w:t xml:space="preserve"> </w:t>
      </w:r>
      <w:r w:rsidR="00A645D0">
        <w:rPr>
          <w:b/>
          <w:lang w:val="en-US" w:eastAsia="zh-CN"/>
        </w:rPr>
        <w:t>6</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A645D0" w:rsidRPr="00A645D0" w:rsidRDefault="00A645D0" w:rsidP="00C50409">
      <w:pPr>
        <w:rPr>
          <w:b/>
          <w:lang w:val="en-US" w:eastAsia="zh-CN"/>
        </w:rPr>
      </w:pPr>
      <w:r>
        <w:rPr>
          <w:b/>
        </w:rPr>
        <w:t>Proposal 1</w:t>
      </w:r>
      <w:r w:rsidRPr="00BA42A4">
        <w:rPr>
          <w:b/>
        </w:rPr>
        <w:t xml:space="preserve">: </w:t>
      </w:r>
      <w:r w:rsidRPr="00BA42A4">
        <w:rPr>
          <w:b/>
          <w:lang w:val="en-US" w:eastAsia="zh-CN"/>
        </w:rPr>
        <w:t>existing mechanisms defined for Control Plane load control, congestion and overload control can be re-used, as well as the access control and barring functionality, or Unified Access Control using the access categories can be re-used.</w:t>
      </w:r>
    </w:p>
    <w:p w:rsidR="00C50409" w:rsidRDefault="00C50409" w:rsidP="00C50409">
      <w:pPr>
        <w:rPr>
          <w:b/>
          <w:lang w:eastAsia="zh-CN"/>
        </w:rPr>
      </w:pPr>
      <w:r w:rsidRPr="00BA42A4">
        <w:rPr>
          <w:b/>
          <w:lang w:eastAsia="zh-CN"/>
        </w:rPr>
        <w:t xml:space="preserve">Proposal </w:t>
      </w:r>
      <w:r w:rsidR="00A645D0">
        <w:rPr>
          <w:b/>
          <w:lang w:eastAsia="zh-CN"/>
        </w:rPr>
        <w:t>2</w:t>
      </w:r>
      <w:r w:rsidRPr="00BA42A4">
        <w:rPr>
          <w:b/>
          <w:lang w:eastAsia="zh-CN"/>
        </w:rPr>
        <w:t xml:space="preserve">: </w:t>
      </w:r>
      <w:r w:rsidRPr="00CE7277">
        <w:rPr>
          <w:rFonts w:hint="eastAsia"/>
          <w:b/>
          <w:lang w:eastAsia="zh-CN"/>
        </w:rPr>
        <w:t xml:space="preserve">if PCI reservation is applied, </w:t>
      </w:r>
      <w:r w:rsidRPr="00CE7277">
        <w:rPr>
          <w:b/>
          <w:lang w:eastAsia="zh-CN"/>
        </w:rPr>
        <w:t xml:space="preserve">a UE may ignore or not perform measurements of CAG cells identified by the PCI split information indicated in </w:t>
      </w:r>
      <w:proofErr w:type="spellStart"/>
      <w:r w:rsidRPr="00CE7277">
        <w:rPr>
          <w:b/>
          <w:i/>
        </w:rPr>
        <w:t>MeasObject</w:t>
      </w:r>
      <w:proofErr w:type="spellEnd"/>
      <w:r w:rsidRPr="00CE7277">
        <w:rPr>
          <w:b/>
          <w:lang w:eastAsia="zh-CN"/>
        </w:rPr>
        <w:t xml:space="preserve"> if no authorized CAG Cells are expected to be found in the neighbourhood. </w:t>
      </w:r>
    </w:p>
    <w:p w:rsidR="00C50409" w:rsidRDefault="00C50409" w:rsidP="00C50409">
      <w:pPr>
        <w:rPr>
          <w:b/>
          <w:lang w:eastAsia="zh-CN"/>
        </w:rPr>
      </w:pPr>
      <w:r>
        <w:rPr>
          <w:b/>
          <w:lang w:eastAsia="zh-CN"/>
        </w:rPr>
        <w:t xml:space="preserve">Proposal </w:t>
      </w:r>
      <w:r w:rsidR="00A645D0">
        <w:rPr>
          <w:b/>
          <w:lang w:eastAsia="zh-CN"/>
        </w:rPr>
        <w:t>3</w:t>
      </w:r>
      <w:r>
        <w:rPr>
          <w:b/>
          <w:lang w:eastAsia="zh-CN"/>
        </w:rPr>
        <w:t>:</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C50409" w:rsidRPr="00BA42A4" w:rsidRDefault="00C50409" w:rsidP="00C50409">
      <w:pPr>
        <w:jc w:val="both"/>
        <w:rPr>
          <w:b/>
          <w:lang w:eastAsia="zh-CN"/>
        </w:rPr>
      </w:pPr>
      <w:r>
        <w:rPr>
          <w:b/>
          <w:lang w:eastAsia="zh-CN"/>
        </w:rPr>
        <w:t xml:space="preserve">Proposal </w:t>
      </w:r>
      <w:r w:rsidR="00A645D0">
        <w:rPr>
          <w:b/>
          <w:lang w:eastAsia="zh-CN"/>
        </w:rPr>
        <w:t>4</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C50409" w:rsidRDefault="00C50409" w:rsidP="00C50409">
      <w:pPr>
        <w:jc w:val="both"/>
        <w:rPr>
          <w:lang w:eastAsia="zh-CN"/>
        </w:rPr>
      </w:pPr>
      <w:r>
        <w:rPr>
          <w:b/>
          <w:lang w:eastAsia="zh-CN"/>
        </w:rPr>
        <w:t xml:space="preserve">Proposal </w:t>
      </w:r>
      <w:r w:rsidR="00A645D0">
        <w:rPr>
          <w:b/>
          <w:lang w:eastAsia="zh-CN"/>
        </w:rPr>
        <w:t>5</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85645F" w:rsidRDefault="00C50409" w:rsidP="00C50409">
      <w:pPr>
        <w:jc w:val="both"/>
        <w:rPr>
          <w:b/>
          <w:lang w:val="en-US" w:eastAsia="zh-CN"/>
        </w:rPr>
      </w:pPr>
      <w:r>
        <w:rPr>
          <w:b/>
          <w:lang w:val="en-US" w:eastAsia="zh-CN"/>
        </w:rPr>
        <w:t>Proposal</w:t>
      </w:r>
      <w:r>
        <w:rPr>
          <w:rFonts w:hint="eastAsia"/>
          <w:b/>
          <w:lang w:val="en-US" w:eastAsia="zh-CN"/>
        </w:rPr>
        <w:t xml:space="preserve"> </w:t>
      </w:r>
      <w:r w:rsidR="00A645D0">
        <w:rPr>
          <w:b/>
          <w:lang w:val="en-US" w:eastAsia="zh-CN"/>
        </w:rPr>
        <w:t>6</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bookmarkEnd w:id="0"/>
    <w:p w:rsidR="00CC2895" w:rsidRPr="00726C85" w:rsidRDefault="00CC2895" w:rsidP="00CC2895">
      <w:pPr>
        <w:tabs>
          <w:tab w:val="left" w:pos="1705"/>
        </w:tabs>
        <w:rPr>
          <w:lang w:val="en-US" w:eastAsia="zh-CN"/>
        </w:rPr>
      </w:pPr>
    </w:p>
    <w:p w:rsidR="00CC2895" w:rsidRPr="00CC2895" w:rsidRDefault="00CC2895" w:rsidP="00CC2895">
      <w:pPr>
        <w:spacing w:line="276" w:lineRule="auto"/>
        <w:jc w:val="both"/>
        <w:rPr>
          <w:lang w:val="en-US" w:eastAsia="zh-CN"/>
        </w:rPr>
      </w:pPr>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A52" w:rsidRDefault="00D81A52">
      <w:r>
        <w:separator/>
      </w:r>
    </w:p>
  </w:endnote>
  <w:endnote w:type="continuationSeparator" w:id="0">
    <w:p w:rsidR="00D81A52" w:rsidRDefault="00D8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A52" w:rsidRDefault="00D81A52">
      <w:r>
        <w:separator/>
      </w:r>
    </w:p>
  </w:footnote>
  <w:footnote w:type="continuationSeparator" w:id="0">
    <w:p w:rsidR="00D81A52" w:rsidRDefault="00D81A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521517"/>
    <w:multiLevelType w:val="multilevel"/>
    <w:tmpl w:val="A54E145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59135A"/>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4"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7"/>
  </w:num>
  <w:num w:numId="3">
    <w:abstractNumId w:val="30"/>
  </w:num>
  <w:num w:numId="4">
    <w:abstractNumId w:val="23"/>
  </w:num>
  <w:num w:numId="5">
    <w:abstractNumId w:val="0"/>
  </w:num>
  <w:num w:numId="6">
    <w:abstractNumId w:val="3"/>
  </w:num>
  <w:num w:numId="7">
    <w:abstractNumId w:val="15"/>
  </w:num>
  <w:num w:numId="8">
    <w:abstractNumId w:val="16"/>
  </w:num>
  <w:num w:numId="9">
    <w:abstractNumId w:val="12"/>
  </w:num>
  <w:num w:numId="10">
    <w:abstractNumId w:val="20"/>
  </w:num>
  <w:num w:numId="11">
    <w:abstractNumId w:val="11"/>
  </w:num>
  <w:num w:numId="12">
    <w:abstractNumId w:val="28"/>
  </w:num>
  <w:num w:numId="13">
    <w:abstractNumId w:val="24"/>
  </w:num>
  <w:num w:numId="14">
    <w:abstractNumId w:val="4"/>
  </w:num>
  <w:num w:numId="15">
    <w:abstractNumId w:val="25"/>
  </w:num>
  <w:num w:numId="16">
    <w:abstractNumId w:val="14"/>
  </w:num>
  <w:num w:numId="17">
    <w:abstractNumId w:val="6"/>
  </w:num>
  <w:num w:numId="18">
    <w:abstractNumId w:val="19"/>
  </w:num>
  <w:num w:numId="19">
    <w:abstractNumId w:val="29"/>
  </w:num>
  <w:num w:numId="20">
    <w:abstractNumId w:val="26"/>
  </w:num>
  <w:num w:numId="21">
    <w:abstractNumId w:val="9"/>
  </w:num>
  <w:num w:numId="22">
    <w:abstractNumId w:val="13"/>
  </w:num>
  <w:num w:numId="23">
    <w:abstractNumId w:val="7"/>
  </w:num>
  <w:num w:numId="24">
    <w:abstractNumId w:val="18"/>
  </w:num>
  <w:num w:numId="25">
    <w:abstractNumId w:val="17"/>
  </w:num>
  <w:num w:numId="26">
    <w:abstractNumId w:val="8"/>
  </w:num>
  <w:num w:numId="27">
    <w:abstractNumId w:val="21"/>
  </w:num>
  <w:num w:numId="28">
    <w:abstractNumId w:val="22"/>
  </w:num>
  <w:num w:numId="29">
    <w:abstractNumId w:val="5"/>
  </w:num>
  <w:num w:numId="30">
    <w:abstractNumId w:val="10"/>
  </w:num>
  <w:num w:numId="3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BED"/>
    <w:rsid w:val="00597C17"/>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409"/>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A52"/>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28244-49F2-498A-B796-0F9A1FCE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24</TotalTime>
  <Pages>4</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19</cp:revision>
  <cp:lastPrinted>2009-04-22T01:01:00Z</cp:lastPrinted>
  <dcterms:created xsi:type="dcterms:W3CDTF">2019-11-07T18:38:00Z</dcterms:created>
  <dcterms:modified xsi:type="dcterms:W3CDTF">2019-11-08T02:46:00Z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